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25C4" w:rsidRPr="005417BC" w:rsidRDefault="00F925C4" w:rsidP="00F925C4">
      <w:pPr>
        <w:autoSpaceDE w:val="0"/>
        <w:autoSpaceDN w:val="0"/>
        <w:spacing w:before="36"/>
        <w:ind w:left="110" w:firstLine="598"/>
        <w:jc w:val="both"/>
        <w:rPr>
          <w:rFonts w:ascii="Times New Roman" w:hAnsi="Times New Roman" w:cs="Times New Roman"/>
          <w:b/>
          <w:bCs/>
          <w:spacing w:val="-2"/>
          <w:lang w:val="hr-HR"/>
        </w:rPr>
      </w:pPr>
      <w:r w:rsidRPr="005417BC">
        <w:rPr>
          <w:rFonts w:ascii="Times New Roman" w:eastAsia="Tahoma" w:hAnsi="Times New Roman" w:cs="Times New Roman"/>
          <w:lang w:val="hr-HR"/>
        </w:rPr>
        <w:t xml:space="preserve">Na temelju odredbi članka 89. Zakona o proračunu (Narodne novine broj 144/21.) i članka 55. Pravilnika o polugodišnjem i godišnjem izvještaju o izvršenju proračuna i financijskog plana (Narodne novine broj 85/23.) i </w:t>
      </w:r>
      <w:r w:rsidRPr="005417BC">
        <w:rPr>
          <w:rFonts w:ascii="Times New Roman" w:hAnsi="Times New Roman" w:cs="Times New Roman"/>
          <w:color w:val="000000"/>
          <w:lang w:val="hr-HR"/>
        </w:rPr>
        <w:t>članka 36. Statuta Općine Nova Bukovica (Službeni glasnik Općine Nova Bukovica broj 2/21 i 2/23), Općinsko vijeće Općine Nova Bukovica na 31. sjednici održanoj 31. ožujka 2025. godine, donosi</w:t>
      </w:r>
      <w:r w:rsidRPr="005417BC">
        <w:rPr>
          <w:rFonts w:ascii="Times New Roman" w:hAnsi="Times New Roman" w:cs="Times New Roman"/>
          <w:b/>
          <w:bCs/>
          <w:spacing w:val="-2"/>
          <w:lang w:val="hr-HR"/>
        </w:rPr>
        <w:t xml:space="preserve"> </w:t>
      </w:r>
    </w:p>
    <w:p w:rsidR="00F925C4" w:rsidRPr="005417BC" w:rsidRDefault="00F925C4" w:rsidP="00F925C4">
      <w:pPr>
        <w:autoSpaceDE w:val="0"/>
        <w:autoSpaceDN w:val="0"/>
        <w:spacing w:before="36"/>
        <w:ind w:left="110"/>
        <w:jc w:val="both"/>
        <w:rPr>
          <w:rFonts w:ascii="Times New Roman" w:hAnsi="Times New Roman" w:cs="Times New Roman"/>
          <w:b/>
          <w:bCs/>
          <w:spacing w:val="-2"/>
          <w:lang w:val="hr-HR"/>
        </w:rPr>
      </w:pPr>
    </w:p>
    <w:p w:rsidR="00F925C4" w:rsidRPr="005417BC" w:rsidRDefault="00F925C4" w:rsidP="00F925C4">
      <w:pPr>
        <w:autoSpaceDE w:val="0"/>
        <w:autoSpaceDN w:val="0"/>
        <w:spacing w:before="36"/>
        <w:ind w:left="110"/>
        <w:jc w:val="center"/>
        <w:rPr>
          <w:rFonts w:ascii="Times New Roman" w:hAnsi="Times New Roman" w:cs="Times New Roman"/>
          <w:b/>
          <w:bCs/>
          <w:spacing w:val="-2"/>
          <w:lang w:val="hr-HR"/>
        </w:rPr>
      </w:pPr>
      <w:r w:rsidRPr="005417BC">
        <w:rPr>
          <w:rFonts w:ascii="Times New Roman" w:hAnsi="Times New Roman" w:cs="Times New Roman"/>
          <w:b/>
          <w:bCs/>
          <w:spacing w:val="-2"/>
          <w:lang w:val="hr-HR"/>
        </w:rPr>
        <w:t>GODIŠNJI</w:t>
      </w:r>
      <w:r w:rsidRPr="005417BC">
        <w:rPr>
          <w:rFonts w:ascii="Times New Roman" w:hAnsi="Times New Roman" w:cs="Times New Roman"/>
          <w:b/>
          <w:bCs/>
          <w:spacing w:val="-3"/>
          <w:lang w:val="hr-HR"/>
        </w:rPr>
        <w:t xml:space="preserve"> </w:t>
      </w:r>
      <w:r w:rsidRPr="005417BC">
        <w:rPr>
          <w:rFonts w:ascii="Times New Roman" w:hAnsi="Times New Roman" w:cs="Times New Roman"/>
          <w:b/>
          <w:bCs/>
          <w:spacing w:val="-1"/>
          <w:lang w:val="hr-HR"/>
        </w:rPr>
        <w:t>IZVJEŠTAJ</w:t>
      </w:r>
      <w:r w:rsidRPr="005417BC">
        <w:rPr>
          <w:rFonts w:ascii="Times New Roman" w:hAnsi="Times New Roman" w:cs="Times New Roman"/>
          <w:b/>
          <w:bCs/>
          <w:spacing w:val="-4"/>
          <w:lang w:val="hr-HR"/>
        </w:rPr>
        <w:t xml:space="preserve"> </w:t>
      </w:r>
      <w:r w:rsidRPr="005417BC">
        <w:rPr>
          <w:rFonts w:ascii="Times New Roman" w:hAnsi="Times New Roman" w:cs="Times New Roman"/>
          <w:b/>
          <w:bCs/>
          <w:lang w:val="hr-HR"/>
        </w:rPr>
        <w:t>O</w:t>
      </w:r>
      <w:r w:rsidRPr="005417BC">
        <w:rPr>
          <w:rFonts w:ascii="Times New Roman" w:hAnsi="Times New Roman" w:cs="Times New Roman"/>
          <w:b/>
          <w:bCs/>
          <w:spacing w:val="-4"/>
          <w:lang w:val="hr-HR"/>
        </w:rPr>
        <w:t xml:space="preserve"> </w:t>
      </w:r>
      <w:r w:rsidRPr="005417BC">
        <w:rPr>
          <w:rFonts w:ascii="Times New Roman" w:hAnsi="Times New Roman" w:cs="Times New Roman"/>
          <w:b/>
          <w:bCs/>
          <w:spacing w:val="-1"/>
          <w:lang w:val="hr-HR"/>
        </w:rPr>
        <w:t>IZVRŠENJU</w:t>
      </w:r>
      <w:r w:rsidRPr="005417BC">
        <w:rPr>
          <w:rFonts w:ascii="Times New Roman" w:hAnsi="Times New Roman" w:cs="Times New Roman"/>
          <w:b/>
          <w:bCs/>
          <w:spacing w:val="-5"/>
          <w:lang w:val="hr-HR"/>
        </w:rPr>
        <w:t xml:space="preserve"> </w:t>
      </w:r>
      <w:r w:rsidRPr="005417BC">
        <w:rPr>
          <w:rFonts w:ascii="Times New Roman" w:hAnsi="Times New Roman" w:cs="Times New Roman"/>
          <w:b/>
          <w:bCs/>
          <w:spacing w:val="-2"/>
          <w:lang w:val="hr-HR"/>
        </w:rPr>
        <w:t>PRORAČUNA</w:t>
      </w:r>
    </w:p>
    <w:p w:rsidR="00F925C4" w:rsidRPr="005417BC" w:rsidRDefault="00F925C4" w:rsidP="00F925C4">
      <w:pPr>
        <w:autoSpaceDE w:val="0"/>
        <w:autoSpaceDN w:val="0"/>
        <w:spacing w:before="36"/>
        <w:ind w:left="110"/>
        <w:jc w:val="center"/>
        <w:rPr>
          <w:rFonts w:ascii="Times New Roman" w:hAnsi="Times New Roman" w:cs="Times New Roman"/>
          <w:b/>
          <w:bCs/>
          <w:spacing w:val="-2"/>
          <w:lang w:val="hr-HR"/>
        </w:rPr>
      </w:pPr>
      <w:r w:rsidRPr="005417BC">
        <w:rPr>
          <w:rFonts w:ascii="Times New Roman" w:hAnsi="Times New Roman" w:cs="Times New Roman"/>
          <w:b/>
          <w:bCs/>
          <w:spacing w:val="-2"/>
          <w:lang w:val="hr-HR"/>
        </w:rPr>
        <w:t>OPĆINE</w:t>
      </w:r>
      <w:r w:rsidRPr="005417BC">
        <w:rPr>
          <w:rFonts w:ascii="Times New Roman" w:hAnsi="Times New Roman" w:cs="Times New Roman"/>
          <w:b/>
          <w:bCs/>
          <w:spacing w:val="-4"/>
          <w:lang w:val="hr-HR"/>
        </w:rPr>
        <w:t xml:space="preserve"> </w:t>
      </w:r>
      <w:r w:rsidRPr="005417BC">
        <w:rPr>
          <w:rFonts w:ascii="Times New Roman" w:hAnsi="Times New Roman" w:cs="Times New Roman"/>
          <w:b/>
          <w:bCs/>
          <w:spacing w:val="-1"/>
          <w:lang w:val="hr-HR"/>
        </w:rPr>
        <w:t>NOVA BUKOVICA ZA 2024.</w:t>
      </w:r>
      <w:r w:rsidRPr="005417BC">
        <w:rPr>
          <w:rFonts w:ascii="Times New Roman" w:hAnsi="Times New Roman" w:cs="Times New Roman"/>
          <w:b/>
          <w:bCs/>
          <w:spacing w:val="-2"/>
          <w:lang w:val="hr-HR"/>
        </w:rPr>
        <w:t xml:space="preserve"> GODINU</w:t>
      </w:r>
    </w:p>
    <w:p w:rsidR="00F925C4" w:rsidRPr="005417BC" w:rsidRDefault="00F925C4" w:rsidP="00F925C4">
      <w:pPr>
        <w:autoSpaceDE w:val="0"/>
        <w:autoSpaceDN w:val="0"/>
        <w:spacing w:before="36"/>
        <w:ind w:left="110"/>
        <w:jc w:val="center"/>
        <w:rPr>
          <w:rFonts w:ascii="Times New Roman" w:eastAsia="Segoe UI" w:hAnsi="Times New Roman" w:cs="Times New Roman"/>
          <w:b/>
          <w:bCs/>
          <w:lang w:val="hr-HR"/>
        </w:rPr>
      </w:pPr>
    </w:p>
    <w:p w:rsidR="00F925C4" w:rsidRPr="005417BC" w:rsidRDefault="005417BC" w:rsidP="005417BC">
      <w:pPr>
        <w:tabs>
          <w:tab w:val="left" w:pos="301"/>
          <w:tab w:val="left" w:pos="6521"/>
        </w:tabs>
        <w:spacing w:before="36"/>
        <w:ind w:left="300"/>
        <w:jc w:val="center"/>
        <w:rPr>
          <w:rFonts w:ascii="Times New Roman" w:eastAsia="Segoe UI" w:hAnsi="Times New Roman" w:cs="Times New Roman"/>
          <w:b/>
          <w:bCs/>
          <w:lang w:val="hr-HR"/>
        </w:rPr>
      </w:pPr>
      <w:r>
        <w:rPr>
          <w:rFonts w:ascii="Times New Roman" w:hAnsi="Times New Roman" w:cs="Times New Roman"/>
          <w:b/>
          <w:bCs/>
          <w:spacing w:val="-2"/>
          <w:lang w:val="hr-HR"/>
        </w:rPr>
        <w:t xml:space="preserve">I. </w:t>
      </w:r>
      <w:r w:rsidR="00F925C4" w:rsidRPr="005417BC">
        <w:rPr>
          <w:rFonts w:ascii="Times New Roman" w:hAnsi="Times New Roman" w:cs="Times New Roman"/>
          <w:b/>
          <w:bCs/>
          <w:spacing w:val="-2"/>
          <w:lang w:val="hr-HR"/>
        </w:rPr>
        <w:t>OPĆI</w:t>
      </w:r>
      <w:r w:rsidR="00F925C4" w:rsidRPr="005417BC">
        <w:rPr>
          <w:rFonts w:ascii="Times New Roman" w:hAnsi="Times New Roman" w:cs="Times New Roman"/>
          <w:b/>
          <w:bCs/>
          <w:lang w:val="hr-HR"/>
        </w:rPr>
        <w:t xml:space="preserve"> </w:t>
      </w:r>
      <w:r w:rsidR="00F925C4" w:rsidRPr="005417BC">
        <w:rPr>
          <w:rFonts w:ascii="Times New Roman" w:hAnsi="Times New Roman" w:cs="Times New Roman"/>
          <w:b/>
          <w:bCs/>
          <w:spacing w:val="-1"/>
          <w:lang w:val="hr-HR"/>
        </w:rPr>
        <w:t>DIO</w:t>
      </w:r>
    </w:p>
    <w:p w:rsidR="00F925C4" w:rsidRPr="005417BC" w:rsidRDefault="00F925C4" w:rsidP="00F925C4">
      <w:pPr>
        <w:pStyle w:val="Odlomakpopisa"/>
        <w:tabs>
          <w:tab w:val="left" w:pos="6521"/>
        </w:tabs>
        <w:autoSpaceDE w:val="0"/>
        <w:autoSpaceDN w:val="0"/>
        <w:spacing w:before="36"/>
        <w:ind w:left="300"/>
        <w:jc w:val="center"/>
        <w:rPr>
          <w:rFonts w:ascii="Times New Roman" w:eastAsia="Tahoma" w:hAnsi="Times New Roman" w:cs="Times New Roman"/>
          <w:b/>
          <w:bCs/>
          <w:lang w:val="hr-HR"/>
        </w:rPr>
      </w:pPr>
      <w:r w:rsidRPr="005417BC">
        <w:rPr>
          <w:rFonts w:ascii="Times New Roman" w:eastAsia="Tahoma" w:hAnsi="Times New Roman" w:cs="Times New Roman"/>
          <w:b/>
          <w:bCs/>
          <w:lang w:val="hr-HR"/>
        </w:rPr>
        <w:t>Članak 1.</w:t>
      </w:r>
    </w:p>
    <w:p w:rsidR="00F925C4" w:rsidRPr="005417BC" w:rsidRDefault="00F925C4" w:rsidP="00F925C4">
      <w:pPr>
        <w:autoSpaceDE w:val="0"/>
        <w:autoSpaceDN w:val="0"/>
        <w:spacing w:before="36"/>
        <w:ind w:firstLine="708"/>
        <w:rPr>
          <w:rFonts w:ascii="Times New Roman" w:eastAsia="Tahoma" w:hAnsi="Times New Roman" w:cs="Times New Roman"/>
          <w:lang w:val="hr-HR"/>
        </w:rPr>
      </w:pPr>
      <w:r w:rsidRPr="005417BC">
        <w:rPr>
          <w:rFonts w:ascii="Times New Roman" w:eastAsia="Tahoma" w:hAnsi="Times New Roman" w:cs="Times New Roman"/>
          <w:lang w:val="hr-HR"/>
        </w:rPr>
        <w:t>Godišnji Izvještaj o izvršenju Proračuna Općine Nova Bukovica za razdoblje od 01. siječnja do 31. prosinca 2024. godine sadrži:</w:t>
      </w:r>
    </w:p>
    <w:p w:rsidR="00F925C4" w:rsidRPr="005417BC" w:rsidRDefault="00F925C4" w:rsidP="00F925C4">
      <w:pPr>
        <w:jc w:val="center"/>
        <w:rPr>
          <w:rFonts w:ascii="Times New Roman" w:hAnsi="Times New Roman" w:cs="Times New Roman"/>
          <w:b/>
          <w:lang w:val="hr-HR"/>
        </w:rPr>
      </w:pPr>
    </w:p>
    <w:p w:rsidR="00F925C4" w:rsidRPr="005417BC" w:rsidRDefault="00F925C4" w:rsidP="00F925C4">
      <w:pPr>
        <w:jc w:val="center"/>
        <w:rPr>
          <w:rFonts w:ascii="Times New Roman" w:hAnsi="Times New Roman" w:cs="Times New Roman"/>
          <w:b/>
          <w:lang w:val="hr-HR"/>
        </w:rPr>
      </w:pPr>
      <w:r w:rsidRPr="005417BC">
        <w:rPr>
          <w:rFonts w:ascii="Times New Roman" w:hAnsi="Times New Roman" w:cs="Times New Roman"/>
          <w:b/>
          <w:lang w:val="hr-HR"/>
        </w:rPr>
        <w:t>Članka 2.</w:t>
      </w:r>
    </w:p>
    <w:p w:rsidR="00F925C4" w:rsidRPr="005417BC" w:rsidRDefault="00F925C4" w:rsidP="00F925C4">
      <w:pPr>
        <w:rPr>
          <w:rFonts w:ascii="Times New Roman" w:eastAsia="Tahoma" w:hAnsi="Times New Roman" w:cs="Times New Roman"/>
          <w:lang w:val="hr-HR"/>
        </w:rPr>
      </w:pPr>
    </w:p>
    <w:p w:rsidR="00F925C4" w:rsidRPr="005417BC" w:rsidRDefault="00F925C4" w:rsidP="00F925C4">
      <w:pPr>
        <w:ind w:firstLine="708"/>
        <w:rPr>
          <w:rFonts w:ascii="Times New Roman" w:hAnsi="Times New Roman" w:cs="Times New Roman"/>
          <w:i/>
          <w:lang w:val="hr-HR"/>
        </w:rPr>
      </w:pPr>
      <w:r w:rsidRPr="005417BC">
        <w:rPr>
          <w:rFonts w:ascii="Times New Roman" w:eastAsia="Tahoma" w:hAnsi="Times New Roman" w:cs="Times New Roman"/>
          <w:lang w:val="hr-HR"/>
        </w:rPr>
        <w:t>Prihodi i rashodi utvrđeni  u Računu prihoda i rashoda za 2024. godinu iskazuju se u sljedećim tablicama:</w:t>
      </w:r>
    </w:p>
    <w:p w:rsidR="00F925C4" w:rsidRPr="005417BC" w:rsidRDefault="00F925C4" w:rsidP="00F925C4">
      <w:pPr>
        <w:pStyle w:val="Odlomakpopisa"/>
        <w:widowControl/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b/>
          <w:i/>
          <w:lang w:val="hr-HR"/>
        </w:rPr>
      </w:pPr>
      <w:r w:rsidRPr="005417BC">
        <w:rPr>
          <w:rFonts w:ascii="Times New Roman" w:hAnsi="Times New Roman" w:cs="Times New Roman"/>
          <w:lang w:val="hr-HR"/>
        </w:rPr>
        <w:t>Prihodi i rashodi prema ekonomskoj klasifikaciji</w:t>
      </w:r>
    </w:p>
    <w:p w:rsidR="00F925C4" w:rsidRPr="005417BC" w:rsidRDefault="00F925C4" w:rsidP="00F925C4">
      <w:pPr>
        <w:pStyle w:val="Odlomakpopisa"/>
        <w:widowControl/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b/>
          <w:i/>
          <w:lang w:val="hr-HR"/>
        </w:rPr>
      </w:pPr>
      <w:r w:rsidRPr="005417BC">
        <w:rPr>
          <w:rFonts w:ascii="Times New Roman" w:hAnsi="Times New Roman" w:cs="Times New Roman"/>
          <w:lang w:val="hr-HR"/>
        </w:rPr>
        <w:t>Prihodi i rashodi prema izvorima financiranja</w:t>
      </w:r>
    </w:p>
    <w:p w:rsidR="00F925C4" w:rsidRPr="005417BC" w:rsidRDefault="00F925C4" w:rsidP="00F925C4">
      <w:pPr>
        <w:pStyle w:val="Odlomakpopisa"/>
        <w:widowControl/>
        <w:numPr>
          <w:ilvl w:val="0"/>
          <w:numId w:val="2"/>
        </w:numPr>
        <w:spacing w:line="276" w:lineRule="auto"/>
        <w:contextualSpacing/>
        <w:rPr>
          <w:rFonts w:ascii="Times New Roman" w:hAnsi="Times New Roman" w:cs="Times New Roman"/>
          <w:b/>
          <w:i/>
          <w:lang w:val="hr-HR"/>
        </w:rPr>
      </w:pPr>
      <w:r w:rsidRPr="005417BC">
        <w:rPr>
          <w:rFonts w:ascii="Times New Roman" w:hAnsi="Times New Roman" w:cs="Times New Roman"/>
          <w:lang w:val="hr-HR"/>
        </w:rPr>
        <w:t>Rashodi prema funkcijskoj klasifikaciji</w:t>
      </w:r>
    </w:p>
    <w:p w:rsidR="00F925C4" w:rsidRPr="005417BC" w:rsidRDefault="00F925C4" w:rsidP="00F925C4">
      <w:pPr>
        <w:autoSpaceDE w:val="0"/>
        <w:autoSpaceDN w:val="0"/>
        <w:ind w:firstLine="360"/>
        <w:rPr>
          <w:rFonts w:ascii="Times New Roman" w:eastAsia="Tahoma" w:hAnsi="Times New Roman" w:cs="Times New Roman"/>
          <w:lang w:val="hr-HR"/>
        </w:rPr>
      </w:pPr>
    </w:p>
    <w:p w:rsidR="00F925C4" w:rsidRPr="005417BC" w:rsidRDefault="00F925C4" w:rsidP="00F925C4">
      <w:pPr>
        <w:autoSpaceDE w:val="0"/>
        <w:autoSpaceDN w:val="0"/>
        <w:ind w:firstLine="360"/>
        <w:rPr>
          <w:rFonts w:ascii="Times New Roman" w:eastAsia="Tahoma" w:hAnsi="Times New Roman" w:cs="Times New Roman"/>
          <w:lang w:val="hr-HR"/>
        </w:rPr>
      </w:pPr>
    </w:p>
    <w:p w:rsidR="00F925C4" w:rsidRPr="005417BC" w:rsidRDefault="00F925C4" w:rsidP="00F925C4">
      <w:pPr>
        <w:autoSpaceDE w:val="0"/>
        <w:autoSpaceDN w:val="0"/>
        <w:rPr>
          <w:rFonts w:ascii="Times New Roman" w:eastAsia="Tahoma" w:hAnsi="Times New Roman" w:cs="Times New Roman"/>
          <w:lang w:val="hr-HR"/>
        </w:rPr>
      </w:pPr>
      <w:r w:rsidRPr="005417BC">
        <w:rPr>
          <w:rFonts w:ascii="Times New Roman" w:eastAsia="Tahoma" w:hAnsi="Times New Roman" w:cs="Times New Roman"/>
          <w:lang w:val="hr-HR"/>
        </w:rPr>
        <w:t>Primici i izdaci utvrđeni u Računu financiranja iskazuju se u sljedećim tablicama:</w:t>
      </w:r>
    </w:p>
    <w:p w:rsidR="00F925C4" w:rsidRPr="005417BC" w:rsidRDefault="00F925C4" w:rsidP="00F925C4">
      <w:pPr>
        <w:pStyle w:val="Odlomakpopisa"/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hr-HR"/>
        </w:rPr>
      </w:pPr>
      <w:r w:rsidRPr="005417BC">
        <w:rPr>
          <w:rFonts w:ascii="Times New Roman" w:hAnsi="Times New Roman" w:cs="Times New Roman"/>
          <w:lang w:val="hr-HR"/>
        </w:rPr>
        <w:t xml:space="preserve">Primici i izdaci prema ekonomskoj klasifikaciji </w:t>
      </w:r>
    </w:p>
    <w:p w:rsidR="00F925C4" w:rsidRPr="005417BC" w:rsidRDefault="00F925C4" w:rsidP="00F925C4">
      <w:pPr>
        <w:pStyle w:val="Odlomakpopisa"/>
        <w:widowControl/>
        <w:numPr>
          <w:ilvl w:val="0"/>
          <w:numId w:val="3"/>
        </w:numPr>
        <w:spacing w:line="276" w:lineRule="auto"/>
        <w:contextualSpacing/>
        <w:rPr>
          <w:rFonts w:ascii="Times New Roman" w:hAnsi="Times New Roman" w:cs="Times New Roman"/>
          <w:lang w:val="hr-HR"/>
        </w:rPr>
      </w:pPr>
      <w:r w:rsidRPr="005417BC">
        <w:rPr>
          <w:rFonts w:ascii="Times New Roman" w:hAnsi="Times New Roman" w:cs="Times New Roman"/>
          <w:lang w:val="hr-HR"/>
        </w:rPr>
        <w:t>Primici i izdaci prema izvorima financiranja</w:t>
      </w:r>
    </w:p>
    <w:p w:rsidR="00F925C4" w:rsidRPr="005417BC" w:rsidRDefault="00F925C4" w:rsidP="00F925C4">
      <w:pPr>
        <w:spacing w:before="32" w:line="288" w:lineRule="exact"/>
        <w:ind w:left="123"/>
        <w:rPr>
          <w:rFonts w:ascii="Times New Roman" w:hAnsi="Times New Roman" w:cs="Times New Roman"/>
          <w:color w:val="212A35"/>
          <w:spacing w:val="-1"/>
          <w:lang w:val="hr-HR"/>
        </w:rPr>
      </w:pPr>
    </w:p>
    <w:p w:rsidR="00F925C4" w:rsidRPr="005417BC" w:rsidRDefault="00F925C4" w:rsidP="00F925C4">
      <w:pPr>
        <w:autoSpaceDE w:val="0"/>
        <w:autoSpaceDN w:val="0"/>
        <w:jc w:val="center"/>
        <w:rPr>
          <w:rFonts w:ascii="Times New Roman" w:eastAsia="Tahoma" w:hAnsi="Times New Roman" w:cs="Times New Roman"/>
          <w:b/>
          <w:bCs/>
          <w:lang w:val="hr-HR"/>
        </w:rPr>
      </w:pPr>
      <w:r w:rsidRPr="005417BC">
        <w:rPr>
          <w:rFonts w:ascii="Times New Roman" w:eastAsia="Tahoma" w:hAnsi="Times New Roman" w:cs="Times New Roman"/>
          <w:b/>
          <w:bCs/>
          <w:lang w:val="hr-HR"/>
        </w:rPr>
        <w:t>II. POSEBNI DIO PRORAČUNA</w:t>
      </w:r>
    </w:p>
    <w:p w:rsidR="00F925C4" w:rsidRPr="005417BC" w:rsidRDefault="00F925C4" w:rsidP="00F925C4">
      <w:pPr>
        <w:autoSpaceDE w:val="0"/>
        <w:autoSpaceDN w:val="0"/>
        <w:jc w:val="center"/>
        <w:rPr>
          <w:rFonts w:ascii="Times New Roman" w:eastAsia="Tahoma" w:hAnsi="Times New Roman" w:cs="Times New Roman"/>
          <w:b/>
          <w:bCs/>
          <w:lang w:val="hr-HR"/>
        </w:rPr>
      </w:pPr>
    </w:p>
    <w:p w:rsidR="00F925C4" w:rsidRPr="005417BC" w:rsidRDefault="00F925C4" w:rsidP="00F925C4">
      <w:pPr>
        <w:autoSpaceDE w:val="0"/>
        <w:autoSpaceDN w:val="0"/>
        <w:jc w:val="center"/>
        <w:rPr>
          <w:rFonts w:ascii="Times New Roman" w:eastAsia="Tahoma" w:hAnsi="Times New Roman" w:cs="Times New Roman"/>
          <w:b/>
          <w:bCs/>
          <w:lang w:val="hr-HR"/>
        </w:rPr>
      </w:pPr>
      <w:r w:rsidRPr="005417BC">
        <w:rPr>
          <w:rFonts w:ascii="Times New Roman" w:eastAsia="Tahoma" w:hAnsi="Times New Roman" w:cs="Times New Roman"/>
          <w:b/>
          <w:bCs/>
          <w:lang w:val="hr-HR"/>
        </w:rPr>
        <w:t>Članak 3.</w:t>
      </w:r>
    </w:p>
    <w:p w:rsidR="00F925C4" w:rsidRPr="005417BC" w:rsidRDefault="00F925C4" w:rsidP="00F925C4">
      <w:pPr>
        <w:autoSpaceDE w:val="0"/>
        <w:autoSpaceDN w:val="0"/>
        <w:ind w:firstLine="708"/>
        <w:rPr>
          <w:rFonts w:ascii="Times New Roman" w:eastAsia="Tahoma" w:hAnsi="Times New Roman" w:cs="Times New Roman"/>
          <w:lang w:val="hr-HR"/>
        </w:rPr>
      </w:pPr>
      <w:r w:rsidRPr="005417BC">
        <w:rPr>
          <w:rFonts w:ascii="Times New Roman" w:eastAsia="Tahoma" w:hAnsi="Times New Roman" w:cs="Times New Roman"/>
          <w:lang w:val="hr-HR"/>
        </w:rPr>
        <w:t>Izvršenje rashoda i izdataka prikazano je po korisnicima i nositeljima sredstava i po osnovnim namjenama, u sljedećim tablicama:</w:t>
      </w:r>
    </w:p>
    <w:p w:rsidR="00F925C4" w:rsidRPr="005417BC" w:rsidRDefault="00F925C4" w:rsidP="00F925C4">
      <w:pPr>
        <w:pStyle w:val="Odlomakpopisa"/>
        <w:numPr>
          <w:ilvl w:val="0"/>
          <w:numId w:val="4"/>
        </w:numPr>
        <w:autoSpaceDE w:val="0"/>
        <w:autoSpaceDN w:val="0"/>
        <w:rPr>
          <w:rFonts w:ascii="Times New Roman" w:eastAsia="Tahoma" w:hAnsi="Times New Roman" w:cs="Times New Roman"/>
          <w:lang w:val="hr-HR"/>
        </w:rPr>
      </w:pPr>
      <w:r w:rsidRPr="005417BC">
        <w:rPr>
          <w:rFonts w:ascii="Times New Roman" w:eastAsia="Tahoma" w:hAnsi="Times New Roman" w:cs="Times New Roman"/>
          <w:lang w:val="hr-HR"/>
        </w:rPr>
        <w:t>Izvršenje rashoda i izdataka po organizacijskoj klasifikaciji</w:t>
      </w:r>
    </w:p>
    <w:p w:rsidR="00F925C4" w:rsidRPr="005417BC" w:rsidRDefault="00F925C4" w:rsidP="00F925C4">
      <w:pPr>
        <w:pStyle w:val="Odlomakpopisa"/>
        <w:numPr>
          <w:ilvl w:val="0"/>
          <w:numId w:val="4"/>
        </w:numPr>
        <w:autoSpaceDE w:val="0"/>
        <w:autoSpaceDN w:val="0"/>
        <w:rPr>
          <w:rFonts w:ascii="Times New Roman" w:eastAsia="Tahoma" w:hAnsi="Times New Roman" w:cs="Times New Roman"/>
          <w:lang w:val="hr-HR"/>
        </w:rPr>
      </w:pPr>
      <w:r w:rsidRPr="005417BC">
        <w:rPr>
          <w:rFonts w:ascii="Times New Roman" w:eastAsia="Tahoma" w:hAnsi="Times New Roman" w:cs="Times New Roman"/>
          <w:lang w:val="hr-HR"/>
        </w:rPr>
        <w:t>Izvršenje rashoda i izdataka po programskoj klasifikaciji</w:t>
      </w:r>
    </w:p>
    <w:p w:rsidR="00F925C4" w:rsidRPr="005417BC" w:rsidRDefault="00F925C4" w:rsidP="00F925C4">
      <w:pPr>
        <w:tabs>
          <w:tab w:val="left" w:pos="3885"/>
        </w:tabs>
        <w:rPr>
          <w:rFonts w:ascii="Times New Roman" w:eastAsia="Calibri" w:hAnsi="Times New Roman" w:cs="Times New Roman"/>
          <w:lang w:val="hr-HR"/>
        </w:rPr>
      </w:pPr>
    </w:p>
    <w:p w:rsidR="00F925C4" w:rsidRPr="005417BC" w:rsidRDefault="00F925C4" w:rsidP="00F925C4">
      <w:pPr>
        <w:spacing w:line="0" w:lineRule="atLeast"/>
        <w:ind w:right="20"/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  <w:r w:rsidRPr="005417BC">
        <w:rPr>
          <w:rFonts w:ascii="Times New Roman" w:eastAsia="Times New Roman" w:hAnsi="Times New Roman" w:cs="Times New Roman"/>
          <w:b/>
          <w:bCs/>
          <w:lang w:val="hr-HR"/>
        </w:rPr>
        <w:t>III. ZAVRŠNE ODREDBE</w:t>
      </w:r>
    </w:p>
    <w:p w:rsidR="00F925C4" w:rsidRPr="005417BC" w:rsidRDefault="00F925C4" w:rsidP="00F925C4">
      <w:pPr>
        <w:spacing w:line="182" w:lineRule="exact"/>
        <w:rPr>
          <w:rFonts w:ascii="Times New Roman" w:eastAsia="Times New Roman" w:hAnsi="Times New Roman" w:cs="Times New Roman"/>
          <w:b/>
          <w:bCs/>
          <w:lang w:val="hr-HR"/>
        </w:rPr>
      </w:pPr>
    </w:p>
    <w:p w:rsidR="00F925C4" w:rsidRPr="005417BC" w:rsidRDefault="00F925C4" w:rsidP="00F925C4">
      <w:pPr>
        <w:spacing w:line="0" w:lineRule="atLeast"/>
        <w:ind w:right="20"/>
        <w:jc w:val="center"/>
        <w:rPr>
          <w:rFonts w:ascii="Times New Roman" w:eastAsia="Times New Roman" w:hAnsi="Times New Roman" w:cs="Times New Roman"/>
          <w:b/>
          <w:bCs/>
          <w:lang w:val="hr-HR"/>
        </w:rPr>
      </w:pPr>
      <w:r w:rsidRPr="005417BC">
        <w:rPr>
          <w:rFonts w:ascii="Times New Roman" w:eastAsia="Times New Roman" w:hAnsi="Times New Roman" w:cs="Times New Roman"/>
          <w:b/>
          <w:bCs/>
          <w:lang w:val="hr-HR"/>
        </w:rPr>
        <w:t>Članak 4.</w:t>
      </w:r>
    </w:p>
    <w:p w:rsidR="00F925C4" w:rsidRPr="005417BC" w:rsidRDefault="00F925C4" w:rsidP="00F925C4">
      <w:pPr>
        <w:spacing w:line="252" w:lineRule="auto"/>
        <w:jc w:val="both"/>
        <w:rPr>
          <w:rFonts w:ascii="Times New Roman" w:eastAsia="Times New Roman" w:hAnsi="Times New Roman" w:cs="Times New Roman"/>
          <w:lang w:val="hr-HR"/>
        </w:rPr>
      </w:pPr>
    </w:p>
    <w:p w:rsidR="00F925C4" w:rsidRPr="005417BC" w:rsidRDefault="00F925C4" w:rsidP="00F925C4">
      <w:pPr>
        <w:ind w:firstLine="720"/>
        <w:jc w:val="both"/>
        <w:rPr>
          <w:rFonts w:ascii="Times New Roman" w:hAnsi="Times New Roman" w:cs="Times New Roman"/>
          <w:lang w:val="hr-HR"/>
        </w:rPr>
      </w:pPr>
      <w:r w:rsidRPr="005417BC">
        <w:rPr>
          <w:rFonts w:ascii="Times New Roman" w:hAnsi="Times New Roman" w:cs="Times New Roman"/>
          <w:lang w:val="hr-HR"/>
        </w:rPr>
        <w:t>Godišnji izvještaj o izvršenju Proračuna Općine Nova Bukovica za 2024. godinu stupa na snagu osmog dana od dana donošenja.</w:t>
      </w:r>
    </w:p>
    <w:p w:rsidR="00F925C4" w:rsidRPr="005417BC" w:rsidRDefault="00F925C4" w:rsidP="00F925C4">
      <w:pPr>
        <w:jc w:val="both"/>
        <w:rPr>
          <w:rFonts w:ascii="Times New Roman" w:hAnsi="Times New Roman" w:cs="Times New Roman"/>
          <w:lang w:val="hr-HR"/>
        </w:rPr>
      </w:pPr>
    </w:p>
    <w:p w:rsidR="00F925C4" w:rsidRPr="005417BC" w:rsidRDefault="00F925C4" w:rsidP="00F925C4">
      <w:pPr>
        <w:ind w:firstLine="708"/>
        <w:jc w:val="both"/>
        <w:rPr>
          <w:rFonts w:ascii="Times New Roman" w:hAnsi="Times New Roman" w:cs="Times New Roman"/>
          <w:color w:val="FF0000"/>
          <w:lang w:val="hr-HR"/>
        </w:rPr>
      </w:pPr>
      <w:r w:rsidRPr="005417BC">
        <w:rPr>
          <w:rFonts w:ascii="Times New Roman" w:hAnsi="Times New Roman" w:cs="Times New Roman"/>
          <w:lang w:val="hr-HR"/>
        </w:rPr>
        <w:t>Godišnji izvještaj o izvršenju Proračuna Općine Nova Bukovica za 2024. godinu objavljuje se u Službenom glasniku Općine Nova Bukovica i na web stranicama Općine Nova Bukovica www.novabukovica.hr.</w:t>
      </w:r>
    </w:p>
    <w:p w:rsidR="00F925C4" w:rsidRPr="005417BC" w:rsidRDefault="00F925C4" w:rsidP="00F925C4">
      <w:pPr>
        <w:rPr>
          <w:rFonts w:ascii="Times New Roman" w:hAnsi="Times New Roman" w:cs="Times New Roman"/>
          <w:lang w:val="hr-HR"/>
        </w:rPr>
      </w:pPr>
    </w:p>
    <w:p w:rsidR="00F925C4" w:rsidRPr="005417BC" w:rsidRDefault="00F925C4" w:rsidP="00F925C4">
      <w:pPr>
        <w:rPr>
          <w:rFonts w:ascii="Times New Roman" w:hAnsi="Times New Roman" w:cs="Times New Roman"/>
          <w:b/>
          <w:lang w:val="hr-HR"/>
        </w:rPr>
      </w:pPr>
      <w:r w:rsidRPr="005417BC">
        <w:rPr>
          <w:rFonts w:ascii="Times New Roman" w:hAnsi="Times New Roman" w:cs="Times New Roman"/>
          <w:b/>
          <w:lang w:val="hr-HR"/>
        </w:rPr>
        <w:t>KLASA: 400-06/23-01/0</w:t>
      </w:r>
      <w:r w:rsidR="005417BC" w:rsidRPr="005417BC">
        <w:rPr>
          <w:rFonts w:ascii="Times New Roman" w:hAnsi="Times New Roman" w:cs="Times New Roman"/>
          <w:b/>
          <w:lang w:val="hr-HR"/>
        </w:rPr>
        <w:t>1</w:t>
      </w:r>
    </w:p>
    <w:p w:rsidR="00F925C4" w:rsidRPr="005417BC" w:rsidRDefault="00F925C4" w:rsidP="00F925C4">
      <w:pPr>
        <w:rPr>
          <w:rFonts w:ascii="Times New Roman" w:hAnsi="Times New Roman" w:cs="Times New Roman"/>
          <w:b/>
          <w:lang w:val="hr-HR"/>
        </w:rPr>
      </w:pPr>
      <w:r w:rsidRPr="005417BC">
        <w:rPr>
          <w:rFonts w:ascii="Times New Roman" w:hAnsi="Times New Roman" w:cs="Times New Roman"/>
          <w:b/>
          <w:lang w:val="hr-HR"/>
        </w:rPr>
        <w:t>URBROJ: 21</w:t>
      </w:r>
      <w:r w:rsidR="005417BC" w:rsidRPr="005417BC">
        <w:rPr>
          <w:rFonts w:ascii="Times New Roman" w:hAnsi="Times New Roman" w:cs="Times New Roman"/>
          <w:b/>
          <w:lang w:val="hr-HR"/>
        </w:rPr>
        <w:t>89</w:t>
      </w:r>
      <w:r w:rsidRPr="005417BC">
        <w:rPr>
          <w:rFonts w:ascii="Times New Roman" w:hAnsi="Times New Roman" w:cs="Times New Roman"/>
          <w:b/>
          <w:lang w:val="hr-HR"/>
        </w:rPr>
        <w:t>-9-</w:t>
      </w:r>
      <w:r w:rsidR="005417BC" w:rsidRPr="005417BC">
        <w:rPr>
          <w:rFonts w:ascii="Times New Roman" w:hAnsi="Times New Roman" w:cs="Times New Roman"/>
          <w:b/>
          <w:lang w:val="hr-HR"/>
        </w:rPr>
        <w:t>1-</w:t>
      </w:r>
      <w:r w:rsidRPr="005417BC">
        <w:rPr>
          <w:rFonts w:ascii="Times New Roman" w:hAnsi="Times New Roman" w:cs="Times New Roman"/>
          <w:b/>
          <w:lang w:val="hr-HR"/>
        </w:rPr>
        <w:t>2</w:t>
      </w:r>
      <w:r w:rsidR="005417BC" w:rsidRPr="005417BC">
        <w:rPr>
          <w:rFonts w:ascii="Times New Roman" w:hAnsi="Times New Roman" w:cs="Times New Roman"/>
          <w:b/>
          <w:lang w:val="hr-HR"/>
        </w:rPr>
        <w:t>5</w:t>
      </w:r>
      <w:r w:rsidRPr="005417BC">
        <w:rPr>
          <w:rFonts w:ascii="Times New Roman" w:hAnsi="Times New Roman" w:cs="Times New Roman"/>
          <w:b/>
          <w:lang w:val="hr-HR"/>
        </w:rPr>
        <w:t>-</w:t>
      </w:r>
      <w:r w:rsidR="005417BC" w:rsidRPr="005417BC">
        <w:rPr>
          <w:rFonts w:ascii="Times New Roman" w:hAnsi="Times New Roman" w:cs="Times New Roman"/>
          <w:b/>
          <w:lang w:val="hr-HR"/>
        </w:rPr>
        <w:t>14</w:t>
      </w:r>
    </w:p>
    <w:p w:rsidR="00F925C4" w:rsidRPr="005417BC" w:rsidRDefault="00F925C4" w:rsidP="005417BC">
      <w:pPr>
        <w:rPr>
          <w:rFonts w:ascii="Times New Roman" w:hAnsi="Times New Roman" w:cs="Times New Roman"/>
          <w:b/>
          <w:lang w:val="hr-HR"/>
        </w:rPr>
      </w:pPr>
      <w:r w:rsidRPr="005417BC">
        <w:rPr>
          <w:rFonts w:ascii="Times New Roman" w:hAnsi="Times New Roman" w:cs="Times New Roman"/>
          <w:b/>
          <w:lang w:val="hr-HR"/>
        </w:rPr>
        <w:t>Nova Bukovica, 31. ožujak 2025. godine</w:t>
      </w:r>
      <w:r w:rsidR="005417BC">
        <w:rPr>
          <w:rFonts w:ascii="Times New Roman" w:hAnsi="Times New Roman" w:cs="Times New Roman"/>
          <w:lang w:val="hr-HR"/>
        </w:rPr>
        <w:tab/>
      </w:r>
      <w:r w:rsidR="005417BC">
        <w:rPr>
          <w:rFonts w:ascii="Times New Roman" w:hAnsi="Times New Roman" w:cs="Times New Roman"/>
          <w:lang w:val="hr-HR"/>
        </w:rPr>
        <w:tab/>
      </w:r>
      <w:r w:rsidR="005417BC">
        <w:rPr>
          <w:rFonts w:ascii="Times New Roman" w:hAnsi="Times New Roman" w:cs="Times New Roman"/>
          <w:lang w:val="hr-HR"/>
        </w:rPr>
        <w:tab/>
      </w:r>
      <w:r w:rsidR="005417BC">
        <w:rPr>
          <w:rFonts w:ascii="Times New Roman" w:hAnsi="Times New Roman" w:cs="Times New Roman"/>
          <w:lang w:val="hr-HR"/>
        </w:rPr>
        <w:tab/>
      </w:r>
      <w:r w:rsidR="005417BC">
        <w:rPr>
          <w:rFonts w:ascii="Times New Roman" w:hAnsi="Times New Roman" w:cs="Times New Roman"/>
          <w:lang w:val="hr-HR"/>
        </w:rPr>
        <w:tab/>
        <w:t xml:space="preserve">  </w:t>
      </w:r>
      <w:r w:rsidRPr="005417BC">
        <w:rPr>
          <w:rFonts w:ascii="Times New Roman" w:hAnsi="Times New Roman" w:cs="Times New Roman"/>
          <w:b/>
          <w:color w:val="FF0000"/>
          <w:lang w:val="hr-HR"/>
        </w:rPr>
        <w:t xml:space="preserve">     </w:t>
      </w:r>
      <w:r w:rsidRPr="005417BC">
        <w:rPr>
          <w:rFonts w:ascii="Times New Roman" w:hAnsi="Times New Roman" w:cs="Times New Roman"/>
          <w:b/>
          <w:lang w:val="hr-HR"/>
        </w:rPr>
        <w:t>PREDSJEDNIK</w:t>
      </w:r>
    </w:p>
    <w:p w:rsidR="00F925C4" w:rsidRPr="005417BC" w:rsidRDefault="00F925C4" w:rsidP="00F925C4">
      <w:pPr>
        <w:jc w:val="right"/>
        <w:rPr>
          <w:rFonts w:ascii="Times New Roman" w:hAnsi="Times New Roman" w:cs="Times New Roman"/>
          <w:b/>
          <w:lang w:val="hr-HR"/>
        </w:rPr>
      </w:pPr>
      <w:r w:rsidRPr="005417BC">
        <w:rPr>
          <w:rFonts w:ascii="Times New Roman" w:hAnsi="Times New Roman" w:cs="Times New Roman"/>
          <w:b/>
          <w:lang w:val="hr-HR"/>
        </w:rPr>
        <w:t>OPĆINSKOG VIJEĆA</w:t>
      </w:r>
    </w:p>
    <w:p w:rsidR="00F925C4" w:rsidRPr="00F925C4" w:rsidRDefault="00F925C4" w:rsidP="005417BC">
      <w:pPr>
        <w:jc w:val="right"/>
        <w:rPr>
          <w:rFonts w:ascii="Times New Roman" w:hAnsi="Times New Roman" w:cs="Times New Roman"/>
        </w:rPr>
      </w:pPr>
      <w:r w:rsidRPr="005417BC">
        <w:rPr>
          <w:rFonts w:ascii="Times New Roman" w:hAnsi="Times New Roman" w:cs="Times New Roman"/>
          <w:b/>
          <w:lang w:val="hr-HR"/>
        </w:rPr>
        <w:t xml:space="preserve">Franjo </w:t>
      </w:r>
      <w:proofErr w:type="spellStart"/>
      <w:r w:rsidRPr="005417BC">
        <w:rPr>
          <w:rFonts w:ascii="Times New Roman" w:hAnsi="Times New Roman" w:cs="Times New Roman"/>
          <w:b/>
          <w:lang w:val="hr-HR"/>
        </w:rPr>
        <w:t>Kraljik</w:t>
      </w:r>
      <w:proofErr w:type="spellEnd"/>
    </w:p>
    <w:sectPr w:rsidR="00F925C4" w:rsidRPr="00F925C4" w:rsidSect="00C92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45BB7"/>
    <w:multiLevelType w:val="hybridMultilevel"/>
    <w:tmpl w:val="7C0E9612"/>
    <w:lvl w:ilvl="0" w:tplc="041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1">
    <w:nsid w:val="2645578F"/>
    <w:multiLevelType w:val="hybridMultilevel"/>
    <w:tmpl w:val="99329CC2"/>
    <w:lvl w:ilvl="0" w:tplc="041A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>
    <w:nsid w:val="653A3787"/>
    <w:multiLevelType w:val="hybridMultilevel"/>
    <w:tmpl w:val="FDB80FA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679A5759"/>
    <w:multiLevelType w:val="hybridMultilevel"/>
    <w:tmpl w:val="7700C836"/>
    <w:lvl w:ilvl="0" w:tplc="3E6C3866">
      <w:start w:val="1"/>
      <w:numFmt w:val="upperRoman"/>
      <w:lvlText w:val="%1."/>
      <w:lvlJc w:val="left"/>
      <w:pPr>
        <w:ind w:left="300" w:hanging="198"/>
      </w:pPr>
      <w:rPr>
        <w:rFonts w:ascii="Segoe UI" w:eastAsia="Segoe UI" w:hAnsi="Segoe UI" w:hint="default"/>
        <w:sz w:val="26"/>
        <w:szCs w:val="26"/>
      </w:rPr>
    </w:lvl>
    <w:lvl w:ilvl="1" w:tplc="11FC5C18">
      <w:start w:val="1"/>
      <w:numFmt w:val="upperLetter"/>
      <w:lvlText w:val="%2)"/>
      <w:lvlJc w:val="left"/>
      <w:pPr>
        <w:ind w:left="5666" w:hanging="286"/>
        <w:jc w:val="right"/>
      </w:pPr>
      <w:rPr>
        <w:rFonts w:ascii="Tahoma" w:eastAsia="Tahoma" w:hAnsi="Tahoma" w:hint="default"/>
        <w:sz w:val="22"/>
        <w:szCs w:val="22"/>
      </w:rPr>
    </w:lvl>
    <w:lvl w:ilvl="2" w:tplc="5AB8B36C">
      <w:start w:val="1"/>
      <w:numFmt w:val="bullet"/>
      <w:lvlText w:val="•"/>
      <w:lvlJc w:val="left"/>
      <w:pPr>
        <w:ind w:left="6708" w:hanging="286"/>
      </w:pPr>
      <w:rPr>
        <w:rFonts w:hint="default"/>
      </w:rPr>
    </w:lvl>
    <w:lvl w:ilvl="3" w:tplc="E7568AA6">
      <w:start w:val="1"/>
      <w:numFmt w:val="bullet"/>
      <w:lvlText w:val="•"/>
      <w:lvlJc w:val="left"/>
      <w:pPr>
        <w:ind w:left="7750" w:hanging="286"/>
      </w:pPr>
      <w:rPr>
        <w:rFonts w:hint="default"/>
      </w:rPr>
    </w:lvl>
    <w:lvl w:ilvl="4" w:tplc="739456B0">
      <w:start w:val="1"/>
      <w:numFmt w:val="bullet"/>
      <w:lvlText w:val="•"/>
      <w:lvlJc w:val="left"/>
      <w:pPr>
        <w:ind w:left="8791" w:hanging="286"/>
      </w:pPr>
      <w:rPr>
        <w:rFonts w:hint="default"/>
      </w:rPr>
    </w:lvl>
    <w:lvl w:ilvl="5" w:tplc="1C0A08E4">
      <w:start w:val="1"/>
      <w:numFmt w:val="bullet"/>
      <w:lvlText w:val="•"/>
      <w:lvlJc w:val="left"/>
      <w:pPr>
        <w:ind w:left="9833" w:hanging="286"/>
      </w:pPr>
      <w:rPr>
        <w:rFonts w:hint="default"/>
      </w:rPr>
    </w:lvl>
    <w:lvl w:ilvl="6" w:tplc="7F544220">
      <w:start w:val="1"/>
      <w:numFmt w:val="bullet"/>
      <w:lvlText w:val="•"/>
      <w:lvlJc w:val="left"/>
      <w:pPr>
        <w:ind w:left="10875" w:hanging="286"/>
      </w:pPr>
      <w:rPr>
        <w:rFonts w:hint="default"/>
      </w:rPr>
    </w:lvl>
    <w:lvl w:ilvl="7" w:tplc="540EFAA2">
      <w:start w:val="1"/>
      <w:numFmt w:val="bullet"/>
      <w:lvlText w:val="•"/>
      <w:lvlJc w:val="left"/>
      <w:pPr>
        <w:ind w:left="11917" w:hanging="286"/>
      </w:pPr>
      <w:rPr>
        <w:rFonts w:hint="default"/>
      </w:rPr>
    </w:lvl>
    <w:lvl w:ilvl="8" w:tplc="DE96D97E">
      <w:start w:val="1"/>
      <w:numFmt w:val="bullet"/>
      <w:lvlText w:val="•"/>
      <w:lvlJc w:val="left"/>
      <w:pPr>
        <w:ind w:left="12959" w:hanging="286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F925C4"/>
    <w:rsid w:val="000B0E9C"/>
    <w:rsid w:val="002B1EED"/>
    <w:rsid w:val="00340013"/>
    <w:rsid w:val="0044119B"/>
    <w:rsid w:val="00482D1D"/>
    <w:rsid w:val="005417BC"/>
    <w:rsid w:val="005F64E1"/>
    <w:rsid w:val="0074798F"/>
    <w:rsid w:val="00852743"/>
    <w:rsid w:val="00943409"/>
    <w:rsid w:val="00C13A62"/>
    <w:rsid w:val="00C92CEE"/>
    <w:rsid w:val="00CE36FD"/>
    <w:rsid w:val="00DB2862"/>
    <w:rsid w:val="00E31D6F"/>
    <w:rsid w:val="00EB3495"/>
    <w:rsid w:val="00F925C4"/>
    <w:rsid w:val="00FE2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F925C4"/>
    <w:pPr>
      <w:widowControl w:val="0"/>
      <w:spacing w:after="0" w:line="240" w:lineRule="auto"/>
    </w:pPr>
    <w:rPr>
      <w:lang w:val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925C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Jadranka</dc:creator>
  <cp:lastModifiedBy>Jadranka</cp:lastModifiedBy>
  <cp:revision>1</cp:revision>
  <cp:lastPrinted>2025-03-28T09:52:00Z</cp:lastPrinted>
  <dcterms:created xsi:type="dcterms:W3CDTF">2025-03-28T09:37:00Z</dcterms:created>
  <dcterms:modified xsi:type="dcterms:W3CDTF">2025-03-28T09:52:00Z</dcterms:modified>
</cp:coreProperties>
</file>